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students must successfully complete all CORE courses (30 + 1 credits).  This includes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credit Capstone requirements (CS395 and CS390 or CS396).  Students must complete either the CS390 Capstone Practicum or CS396 Capstone-Thesis Writing, but not both.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credit AUA environmental requirement, by passing for a grade any course pre-approved by the Program Chair which fulfills the requirement.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students must choose one of two concentrations: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Computer Science (CS)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Science (DS)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choosing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CS Concentration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must successfully complete 12 credits from the Computer Science Concentration (outside of the CORE)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choosing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DS Concentration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successfully complete 12 credits from the Data Science Concentration (outside of the CORE)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must successfully complete 6 credits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Free Elective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courses.  Students who wish to register for electives not listed must get prior approval from the Program Chair.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student must complete at least 48 credits and 1 credit AUA environmental requirement for graduation, and all courses must be taken on a letter grade basis. A grade of at least C- on each course and a cumulative grade-point average of 3.0 or higher is required for graduation.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should be aware of the Preparatory undergraduate coursework needed for their CIS graduate courses.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with a BS CS degree (or similar) from an accredited degree-granting institution may choose to waive the Preparatory courses by writing exams for each course.  Maximum 2 attempts will be allowed for each of the 6 courses. 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with no BS CS degree will be required to complete the Preparatory courses. 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with a BS CS degree from AUA may apply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maximum of 4 upper level undergraduate courses (12 graduate credits) with a grade of at least C-, taken during their Bachelor’s degree, toward the requirements of the MS CIS program.  The 4 courses that can be waived must get prior approval from the Program Chair.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